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24BA" w14:textId="0DC666F6" w:rsidR="00A2044F" w:rsidRDefault="00A2044F" w:rsidP="00A2044F">
      <w:pPr>
        <w:pStyle w:val="western"/>
        <w:shd w:val="clear" w:color="auto" w:fill="FFFFFF"/>
        <w:spacing w:before="0" w:beforeAutospacing="0" w:after="0" w:afterAutospacing="0" w:line="101" w:lineRule="atLeast"/>
        <w:ind w:firstLine="3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BFB7F07" wp14:editId="02017A88">
            <wp:extent cx="5274310" cy="59010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F712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330" w:lineRule="atLeast"/>
        <w:ind w:firstLine="390"/>
        <w:rPr>
          <w:rFonts w:ascii="Arial" w:hAnsi="Arial" w:cs="Arial"/>
          <w:color w:val="000000"/>
          <w:sz w:val="20"/>
          <w:szCs w:val="20"/>
        </w:rPr>
      </w:pPr>
    </w:p>
    <w:p w14:paraId="72793EFC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330" w:lineRule="atLeast"/>
        <w:ind w:firstLine="390"/>
        <w:rPr>
          <w:rFonts w:ascii="Arial" w:hAnsi="Arial" w:cs="Arial"/>
          <w:color w:val="000000"/>
          <w:sz w:val="20"/>
          <w:szCs w:val="20"/>
        </w:rPr>
      </w:pPr>
    </w:p>
    <w:p w14:paraId="30723465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330" w:lineRule="atLeast"/>
        <w:ind w:firstLine="390"/>
        <w:rPr>
          <w:rFonts w:ascii="Arial" w:hAnsi="Arial" w:cs="Arial"/>
          <w:color w:val="000000"/>
          <w:sz w:val="20"/>
          <w:szCs w:val="2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附件</w:t>
      </w:r>
    </w:p>
    <w:p w14:paraId="2850E16E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000000"/>
          <w:sz w:val="20"/>
          <w:szCs w:val="20"/>
        </w:rPr>
      </w:pPr>
    </w:p>
    <w:p w14:paraId="41E51187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254" w:lineRule="atLeast"/>
        <w:ind w:firstLine="39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t>石河子大学关于进一步加强课堂教学管理的</w:t>
      </w:r>
    </w:p>
    <w:p w14:paraId="0BDE3659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254" w:lineRule="atLeast"/>
        <w:ind w:firstLine="39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6D7A0B0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254" w:lineRule="atLeast"/>
        <w:ind w:firstLine="39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lastRenderedPageBreak/>
        <w:t xml:space="preserve">指 </w:t>
      </w: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t> </w:t>
      </w: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t xml:space="preserve">导 </w:t>
      </w: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t> </w:t>
      </w: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t xml:space="preserve">意 </w:t>
      </w: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t> </w:t>
      </w:r>
      <w:r>
        <w:rPr>
          <w:rStyle w:val="a3"/>
          <w:rFonts w:ascii="方正小标宋简体" w:eastAsia="方正小标宋简体" w:hAnsi="Arial" w:cs="Arial" w:hint="eastAsia"/>
          <w:color w:val="000000"/>
          <w:sz w:val="44"/>
          <w:szCs w:val="44"/>
        </w:rPr>
        <w:t>见</w:t>
      </w:r>
    </w:p>
    <w:p w14:paraId="793C6E27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254" w:lineRule="atLeast"/>
        <w:ind w:firstLine="39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5AD5CA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根据《中共教育部党组关于加强高校课堂教学建设 提高教学质量的指导意见》（教党2017〔51〕号）文件精神，为进一步加强课堂教学管理，健全课堂教学管理体系，强化课堂教学纪律，推进课堂教学建设与改革，营造良好的教学与学习氛围，维护正常教学秩序，保障教育教学质量稳步提高，特制定本指导意见。</w:t>
      </w:r>
    </w:p>
    <w:p w14:paraId="1DC87788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第一条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全面贯彻党的教育方针，把坚持正确的政治方向作为课堂教学的根本要求，落实课堂教学教师主体责任，坚持“一岗双责”，坚持课堂讲授有纪律，公开言论守规矩，做到严谨治学、为人师表、教书育人。</w:t>
      </w:r>
    </w:p>
    <w:p w14:paraId="2E9E6B62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第二条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树立以学生为中心的教育理念，因材施教，充分发挥学生在学习过程中的主体作用。</w:t>
      </w:r>
    </w:p>
    <w:p w14:paraId="0E8A5350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 xml:space="preserve">第三条 </w:t>
      </w:r>
      <w:r>
        <w:rPr>
          <w:rFonts w:ascii="仿宋_GB2312" w:eastAsia="仿宋_GB2312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cs="Arial" w:hint="eastAsia"/>
          <w:color w:val="000000"/>
          <w:sz w:val="32"/>
          <w:szCs w:val="32"/>
        </w:rPr>
        <w:t>严格授课教师资格认定，确保上讲台的教师政治素质过硬、教风优良，能以良好的思想和道德风范去影响和培养学生。</w:t>
      </w:r>
    </w:p>
    <w:p w14:paraId="6BAAED31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第四条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落实《石河子大学教师教学工作制度》，严格遵守课堂教学规范，按时上、下课，不得随意调停课或擅自请他人代课，不得随意变更教学计划。</w:t>
      </w:r>
    </w:p>
    <w:p w14:paraId="175A556F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第五条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依据课程教学大纲编写教案，按照教案实施课堂教学。确保课程教学大纲、教学日历、教案、讲稿（课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件）、教材（参考书）和成绩记分册等基本教学文件齐全、规范，并在开课前将教学大纲（包括考试要求、成绩构成）、教学日历上传至“石河子大学在线教育平台”。初次上课或开设新课教师必须撰写出完整的主讲课程讲稿。</w:t>
      </w:r>
    </w:p>
    <w:p w14:paraId="7F8C34B3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第六条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教师应把握学科的最新发展，及时更新教学内容，认真备课，精心设计教学环节，切忌照本宣科，并注重课后教学反思。</w:t>
      </w:r>
    </w:p>
    <w:p w14:paraId="40CEABC4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第七条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不断创新教学模式，科学运用教学方法。积极开展课堂教学内容、方法和手段的改革。推进信息技术与课堂教学深度融合，注重课内与课外相结合，课堂与网络互补充。加强互动，提升学生课堂参与度。鼓励开展小班研讨课，将教学改革和科研成果应用于课堂教学中，增强课堂教学效果。</w:t>
      </w:r>
    </w:p>
    <w:p w14:paraId="53A0580B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第八条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改进完善考核方式，强化教学过程管理。注重对学生学习过程的考核，提高平时成绩在总评成绩中的构成比例（30%～60%），平时成绩由提问、讨论、作业、实验、小测验、考勤和期中考试等组成。课程成绩评定方案应在第一次授课中告知学生。</w:t>
      </w:r>
    </w:p>
    <w:p w14:paraId="495E6FAB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第九条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加强教研室、课程组等基层教学组织建设。落实青年教师导师制，健全老中青教师传帮带机制，并建立指导培养档案。定期组织集体备课等教研活动，通过说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课、评课，组织教学竞赛、教学观摩，举办课堂建设研讨会、教学沙龙或相关教学活动等多种方式，指导、帮助青年教师改进教学方法，提升教学能力。组织公开课和精品示范课，发挥优质课程的引领作用。</w:t>
      </w:r>
    </w:p>
    <w:p w14:paraId="46EECC83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第十条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推进校院两级管理，坚持教授为本科生授课和干部听课制度，加强对各教学环节的日常管理，并纳入专业建设和学院、教师教学工作考核体系。完善同行评价体系，建立科学合理的课堂教学评价、反馈、改进机制。</w:t>
      </w:r>
    </w:p>
    <w:p w14:paraId="52288BD0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第十一条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教师、教学管理人员如出现教学事故，按照《石河子大学教学事故认定与处理办法》追究相应责任。</w:t>
      </w:r>
    </w:p>
    <w:p w14:paraId="78889CAD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第十二条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本规定适用于全校理论课程及实验、实训等课堂教学。</w:t>
      </w:r>
    </w:p>
    <w:p w14:paraId="2BEF8B31" w14:textId="77777777" w:rsidR="00A2044F" w:rsidRDefault="00A2044F" w:rsidP="00A2044F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第十三条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本规定自公布之日起执行，由教务处负责解释。</w:t>
      </w:r>
    </w:p>
    <w:p w14:paraId="75B8BE34" w14:textId="77777777" w:rsidR="00066225" w:rsidRPr="00A2044F" w:rsidRDefault="00066225"/>
    <w:sectPr w:rsidR="00066225" w:rsidRPr="00A2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4F"/>
    <w:rsid w:val="00066225"/>
    <w:rsid w:val="00A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65D2"/>
  <w15:chartTrackingRefBased/>
  <w15:docId w15:val="{FD0A5861-B7BC-4C87-A7AF-CD9F8383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0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20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Hong</dc:creator>
  <cp:keywords/>
  <dc:description/>
  <cp:lastModifiedBy>Tang Hong</cp:lastModifiedBy>
  <cp:revision>1</cp:revision>
  <dcterms:created xsi:type="dcterms:W3CDTF">2022-07-05T05:06:00Z</dcterms:created>
  <dcterms:modified xsi:type="dcterms:W3CDTF">2022-07-05T05:07:00Z</dcterms:modified>
</cp:coreProperties>
</file>