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舞蹈教育专业评估</w:t>
      </w:r>
      <w:r>
        <w:rPr>
          <w:rFonts w:ascii="宋体" w:hAnsi="宋体" w:eastAsia="宋体" w:cs="宋体"/>
          <w:b/>
          <w:bCs/>
          <w:sz w:val="36"/>
          <w:szCs w:val="36"/>
        </w:rPr>
        <w:t>支撑材料目录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专业设置与规划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1.1.1学院十四五规划方案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1.1.2舞蹈教育专业规划方案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1.2 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1.2.1《舞蹈类教学质量国家标准》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1.2.2《中学教育专业认证标准》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1.2.3《师范类专业认证标准》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1.2.4 2022版人培。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1.2.5 内地专家评阅意见表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1.2.6 中学教师人培意见表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1.2.7 教务处关于修订人培文件通知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1.2.8 学院关于修订人培文件通知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2.1教书育人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2.1.1关于印发《石河子大学教师师德师风考核办法（试行）》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2.1.2关于开展师德师风建设月活动的通知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2.1.3石河子大学教师师德师风考核表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2.1.4关于印发《石河子大学文学艺术学院党委2021年教师师德师风考核方案》的通知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2.1.5师德师风专题教育组织情况统计表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2.1.6党建活动照片和新闻报道</w:t>
      </w:r>
    </w:p>
    <w:p>
      <w:pPr>
        <w:adjustRightInd w:val="0"/>
        <w:snapToGrid w:val="0"/>
        <w:jc w:val="both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师资结构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2.2.1 教师课表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2.2.2 教师教师资格证、身份证、学位证、学历证、职称证、兼职教师证明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2.2.3相关专业职业资格证书、专业相关的社会服务证明</w:t>
      </w:r>
    </w:p>
    <w:p>
      <w:pPr>
        <w:adjustRightInd w:val="0"/>
        <w:snapToGrid w:val="0"/>
        <w:jc w:val="left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2.3</w:t>
      </w:r>
      <w:r>
        <w:rPr>
          <w:rFonts w:hint="eastAsia"/>
          <w:b/>
          <w:bCs/>
          <w:sz w:val="24"/>
          <w:szCs w:val="24"/>
        </w:rPr>
        <w:t>教师教学和科研创作水平与业绩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2.3.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各类校级及以上教学竞赛获奖、获得校级及以上教学类荣誉称号、指导学生参加学科竞赛获省级及以上等级奖，指导学生研究性学习项目、创新创业项目获得省级及以上立项证书。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2.3.2</w:t>
      </w:r>
      <w:r>
        <w:rPr>
          <w:rFonts w:hint="eastAsia"/>
          <w:sz w:val="24"/>
          <w:szCs w:val="32"/>
          <w:lang w:val="en-US" w:eastAsia="zh-CN"/>
        </w:rPr>
        <w:t>.</w:t>
      </w:r>
      <w:r>
        <w:rPr>
          <w:rFonts w:hint="eastAsia"/>
          <w:sz w:val="24"/>
          <w:szCs w:val="32"/>
        </w:rPr>
        <w:t>第一署名单位发表核心期刊及以上学术论文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2.3.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专利、软件著作权原件、科研</w:t>
      </w:r>
      <w:r>
        <w:rPr>
          <w:rFonts w:hint="eastAsia"/>
          <w:sz w:val="24"/>
          <w:szCs w:val="32"/>
          <w:lang w:val="en-US" w:eastAsia="zh-CN"/>
        </w:rPr>
        <w:t>课题</w:t>
      </w:r>
      <w:r>
        <w:rPr>
          <w:rFonts w:hint="eastAsia"/>
          <w:sz w:val="24"/>
          <w:szCs w:val="32"/>
        </w:rPr>
        <w:t>立结项证书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2.3.</w:t>
      </w:r>
      <w:r>
        <w:rPr>
          <w:rFonts w:hint="eastAsia"/>
          <w:sz w:val="24"/>
          <w:szCs w:val="32"/>
          <w:lang w:val="en-US" w:eastAsia="zh-CN"/>
        </w:rPr>
        <w:t>4著作复印件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80" w:firstLineChars="200"/>
        <w:textAlignment w:val="auto"/>
        <w:rPr>
          <w:rFonts w:hint="default"/>
          <w:sz w:val="24"/>
          <w:szCs w:val="32"/>
          <w:lang w:val="en-US"/>
        </w:rPr>
      </w:pPr>
      <w:r>
        <w:rPr>
          <w:rFonts w:hint="eastAsia"/>
          <w:sz w:val="24"/>
          <w:szCs w:val="32"/>
        </w:rPr>
        <w:t>2.3.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青年教师上岗培训制度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2.3.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</w:rPr>
        <w:t>各级各类学习培训证书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人才称号证书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教师精力投入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暂无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基层教学组织建设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2.5.1教研室发展规划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2.5.2教研室工作条例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2.5.3教研室主任职责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2.5.4教研室各学年工作计划与工作总结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2.5.5教研室教研活动制度（集体备课、听课、说课落实）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2.5.6教研室参加教学技能竞赛证书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2.5.7教研室集体研讨记录</w:t>
      </w:r>
    </w:p>
    <w:p>
      <w:pPr>
        <w:pStyle w:val="2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.1教学条件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288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3.1.1实验室建设的各类规章制度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288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3.1.2校外实习基地的证明材料，挂牌文件；校外专业实践基地的签约文件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.2教学投入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暂</w:t>
      </w:r>
      <w:r>
        <w:rPr>
          <w:rFonts w:hint="eastAsia"/>
          <w:b/>
          <w:bCs/>
          <w:sz w:val="24"/>
          <w:szCs w:val="24"/>
          <w:lang w:val="en-US" w:eastAsia="zh-CN"/>
        </w:rPr>
        <w:t>无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32"/>
          <w:lang w:eastAsia="zh-CN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.3社会资源的利用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暂</w:t>
      </w:r>
      <w:r>
        <w:rPr>
          <w:rFonts w:hint="eastAsia"/>
          <w:b/>
          <w:bCs/>
          <w:sz w:val="24"/>
          <w:szCs w:val="24"/>
          <w:lang w:val="en-US" w:eastAsia="zh-CN"/>
        </w:rPr>
        <w:t>无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.1课程体系结构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4.1.2 2022版舞蹈教育专业人才培养方案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4.1.2舞蹈类国家质量标准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4.1.3教育部关于印发《普通高等学校师范类专业认证实施办法（暂行）》的通知 〔2017〕13 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4.1.4普通高等学校本科专业类教学质量国家标准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4.1.5教师教育课程标准（试行）(教育部 2011-10-08)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4.1.6国家课程思政指导文件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.2课程教学的实施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4.2.1舞蹈教育专业2022版大纲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4.2.2人才培养计划课程矩阵图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4.2.3大纲修订会议记录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4.2.4舞蹈专业课程教材目录（必修课）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4.2.5舞蹈教育专业人才培养方案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.1招生与生源情况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暂</w:t>
      </w:r>
      <w:r>
        <w:rPr>
          <w:rFonts w:hint="eastAsia"/>
          <w:b/>
          <w:bCs/>
          <w:sz w:val="24"/>
          <w:szCs w:val="24"/>
          <w:lang w:val="en-US" w:eastAsia="zh-CN"/>
        </w:rPr>
        <w:t>无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.2学生学习指导与</w:t>
      </w:r>
      <w:r>
        <w:rPr>
          <w:b/>
          <w:bCs/>
          <w:sz w:val="24"/>
          <w:szCs w:val="24"/>
        </w:rPr>
        <w:t>跟踪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暂</w:t>
      </w:r>
      <w:r>
        <w:rPr>
          <w:rFonts w:hint="eastAsia"/>
          <w:b/>
          <w:bCs/>
          <w:sz w:val="24"/>
          <w:szCs w:val="24"/>
          <w:lang w:val="en-US" w:eastAsia="zh-CN"/>
        </w:rPr>
        <w:t>无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.3就业与发展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暂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无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6.1</w:t>
      </w:r>
      <w:r>
        <w:rPr>
          <w:rFonts w:hint="eastAsia"/>
          <w:b/>
          <w:bCs/>
          <w:sz w:val="24"/>
          <w:szCs w:val="24"/>
          <w:lang w:val="en-US" w:eastAsia="zh-CN"/>
        </w:rPr>
        <w:t>教学管理制度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6.1.1石河子大学教学质量管理体系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6.1.2《石河子大学学院本科教学工作考核实施办法》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6.1.3《石河子大学本科教学质量保障体系建设及运行办法》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6.1.4《石河子大学教学基层组织工作管理办法》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6.1.5《石河子大学本科生毕业审核工作实施细则》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6.1.6《加强学生体质健康管理意见》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6.1.7关于进一步加强学院本科教学质量保障体系建设的实施意见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6.1.8《文学艺术学院教师本科课堂教学质量评价实施办法（试行）》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6.1.9《文学艺术学院教师本科课堂教学质量评价实施办法（试行）》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6.1.10院发〔2014）6号  试卷管理规定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6.1.11《石河子大学本科教学督导工作条例》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6.1.12《石河子大学教材建设与管理办法》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6.1.13石河子大学本专科学生违纪处分规定》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6.1.14《石河子大学“十三五”教材建设意见》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6.1.15《石河子大学本科生考试工作规范》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6.1.16《石河子大学关于加强大学生劳动教育的实施意见》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6.1.2.11石河子大学学生考勤管理办法</w:t>
      </w:r>
    </w:p>
    <w:p>
      <w:pPr>
        <w:adjustRightInd w:val="0"/>
        <w:snapToGrid w:val="0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6.2质量监控与评价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6.2.1.1石河子大学本科教学质量保障体系建设与运行办法（试行）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6.2.1.2石河子大学本科专业毕业要求达成情况评价实施办法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6.2.1.3石河子大学本科专业课程目标达成情况评价实施办法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6.2.1.4石河子大学普通本专科学生管理规定石大校发〔2022〕26号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6.2.1.5石河子大学本科专业课程体系合理性评价实施办法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6.2.1.6石河子大学本科专业培养目标达成情况评价实施办法试行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6.2.1.7石河子大学教学质量管理体系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6.2.1.8石河子大学本科专业教学大纲制订及管理办法（石大教发[2017]37号）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6.2.2.1石河子大学学生评教管理办法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6.2.2.2石河子大学本科生考试工作规范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6.2.2.3石河子大学本科毕业论文检测实施办法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6.2.2.4关于印发《石河子大学教师本科课堂教学质量评价办法》的通知（石大校发[2018] 170 号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6.2.2.5石河子大学本科专业培养目标合理性评价实施办法试行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6.2.2.6石河子大学干部听课制度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6.2.2.8石河子大学主要教学环节质量监控实施办法（试行）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6.2.2.7石河子大学教材选用、采购及供应管理办法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6.2.2.8石河子大学主要教学环节质量监控实施办法（试行）</w:t>
      </w:r>
    </w:p>
    <w:p>
      <w:pPr>
        <w:adjustRightInd w:val="0"/>
        <w:snapToGrid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6.3持续改进</w:t>
      </w:r>
      <w:r>
        <w:rPr>
          <w:rFonts w:hint="eastAsia"/>
          <w:b/>
          <w:bCs/>
          <w:sz w:val="24"/>
          <w:szCs w:val="24"/>
          <w:lang w:val="en-US" w:eastAsia="zh-CN"/>
        </w:rPr>
        <w:t>（暂无）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DE3MDBhMjZmMDgzYmU4ZjI2Nzg2ZmJkODEwZGUifQ=="/>
  </w:docVars>
  <w:rsids>
    <w:rsidRoot w:val="18F33D94"/>
    <w:rsid w:val="18F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</TotalTime>
  <ScaleCrop>false</ScaleCrop>
  <LinksUpToDate>false</LinksUpToDate>
  <CharactersWithSpaces>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2023-04-24T07:31:00Z</dcterms:created>
  <dc:creator>蔡乐</dc:creator>
  <cp:lastModifiedBy>蔡乐</cp:lastModifiedBy>
  <dcterms:modified xsi:type="dcterms:W3CDTF">2023-04-24T08:18:21Z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0A757E4FBC434848BF8B8D19DC8E3FC5_11</vt:lpwstr>
  </property>
</Properties>
</file>